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Cabinet Office Data Protection Officer</w:t>
      </w:r>
      <w:r w:rsidDel="00000000" w:rsidR="00000000" w:rsidRPr="00000000">
        <w:rPr>
          <w:rtl w:val="0"/>
        </w:rPr>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sz w:val="24"/>
                <w:szCs w:val="24"/>
                <w:rtl w:val="0"/>
              </w:rPr>
              <w:t xml:space="preserve">Name of Candidate(s), employment history, qualifications, right to work and security clearances and personal data to undertake compliance checks. </w:t>
            </w:r>
          </w:p>
          <w:p w:rsidR="00000000" w:rsidDel="00000000" w:rsidP="00000000" w:rsidRDefault="00000000" w:rsidRPr="00000000" w14:paraId="0000006F">
            <w:pPr>
              <w:spacing w:line="276"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numPr>
                <w:ilvl w:val="0"/>
                <w:numId w:val="1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contact details of Supplier and key contacts</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7">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B">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C">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0">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3">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4">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tc>
      </w:tr>
      <w:tr>
        <w:trPr>
          <w:trHeight w:val="146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From award until expiry of all Call Off Contracts under RM6229.</w:t>
            </w:r>
          </w:p>
        </w:tc>
      </w:tr>
      <w:tr>
        <w:trPr>
          <w:trHeight w:val="1520" w:hRule="atLeast"/>
          <w:tblHeader w:val="0"/>
        </w:trPr>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Managing the obligations under the Framework Agreement, including exit management, and other associated activities.</w:t>
            </w:r>
          </w:p>
          <w:p w:rsidR="00000000" w:rsidDel="00000000" w:rsidP="00000000" w:rsidRDefault="00000000" w:rsidRPr="00000000" w14:paraId="0000008C">
            <w:pPr>
              <w:spacing w:after="240" w:before="240"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This information may be shared with the Authority to enable compliance checks on the Supplier to be undertaken. This information will be shared digitally in a secure manner. </w:t>
            </w:r>
            <w:r w:rsidDel="00000000" w:rsidR="00000000" w:rsidRPr="00000000">
              <w:rPr>
                <w:rtl w:val="0"/>
              </w:rPr>
            </w:r>
          </w:p>
        </w:tc>
      </w:tr>
      <w:tr>
        <w:trPr>
          <w:trHeight w:val="140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E">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All Data Subjects</w:t>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As following, but not limited to: </w:t>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Job application details, Start date, End date &amp; reason for termination, Contract type, Compensation data, Photographic Facial Image, Biometric data, Birth certificates, IP Address,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Details of physical and psychological health or medical condition</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Next of kin &amp; emergency contact details, Record of absence, time tracking &amp; annual leave</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tl w:val="0"/>
              </w:rPr>
            </w:r>
          </w:p>
        </w:tc>
      </w:tr>
      <w:tr>
        <w:trPr>
          <w:trHeight w:val="15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 Subjects may include:</w:t>
            </w:r>
          </w:p>
          <w:p w:rsidR="00000000" w:rsidDel="00000000" w:rsidP="00000000" w:rsidRDefault="00000000" w:rsidRPr="00000000" w14:paraId="0000009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Staff (employees) and Contracted Employee</w:t>
            </w:r>
          </w:p>
          <w:p w:rsidR="00000000" w:rsidDel="00000000" w:rsidP="00000000" w:rsidRDefault="00000000" w:rsidRPr="00000000" w14:paraId="0000009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Self Employed Contractors</w:t>
            </w:r>
          </w:p>
          <w:p w:rsidR="00000000" w:rsidDel="00000000" w:rsidP="00000000" w:rsidRDefault="00000000" w:rsidRPr="00000000" w14:paraId="0000009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Customers/Clients</w:t>
            </w:r>
          </w:p>
          <w:p w:rsidR="00000000" w:rsidDel="00000000" w:rsidP="00000000" w:rsidRDefault="00000000" w:rsidRPr="00000000" w14:paraId="0000009A">
            <w:pPr>
              <w:ind w:left="72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tab/>
              <w:t xml:space="preserve">Suppliers</w:t>
            </w:r>
            <w:r w:rsidDel="00000000" w:rsidR="00000000" w:rsidRPr="00000000">
              <w:rPr>
                <w:rtl w:val="0"/>
              </w:rPr>
            </w:r>
          </w:p>
        </w:tc>
      </w:tr>
      <w:tr>
        <w:trPr>
          <w:trHeight w:val="166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000000" w:rsidDel="00000000" w:rsidP="00000000" w:rsidRDefault="00000000" w:rsidRPr="00000000" w14:paraId="0000009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1">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2">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3">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B">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5">
      <w:pPr>
        <w:numPr>
          <w:ilvl w:val="2"/>
          <w:numId w:val="12"/>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B9">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B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3">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4">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C5">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C6">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C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C8">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9">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CA">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B">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D4">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D9">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D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E">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1">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2">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3">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E7">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E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E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E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E">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F">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0">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E">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1">
    <w:pPr>
      <w:spacing w:after="0" w:lineRule="auto"/>
      <w:rPr/>
    </w:pPr>
    <w:r w:rsidDel="00000000" w:rsidR="00000000" w:rsidRPr="00000000">
      <w:rPr>
        <w:rFonts w:ascii="Arial" w:cs="Arial" w:eastAsia="Arial" w:hAnsi="Arial"/>
        <w:sz w:val="20"/>
        <w:szCs w:val="20"/>
        <w:rtl w:val="0"/>
      </w:rPr>
      <w:t xml:space="preserve">Model Version: v4.4</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